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E6A1" w14:textId="77777777" w:rsidR="00CC7FC1" w:rsidRPr="006930B4" w:rsidRDefault="00CC7FC1" w:rsidP="0064403A">
      <w:pPr>
        <w:spacing w:line="360" w:lineRule="auto"/>
        <w:jc w:val="center"/>
        <w:rPr>
          <w:rFonts w:ascii="Trebuchet MS" w:hAnsi="Trebuchet MS" w:cs="Poppins"/>
          <w:b/>
          <w:bCs/>
          <w:color w:val="235C80"/>
        </w:rPr>
      </w:pPr>
      <w:r w:rsidRPr="006930B4">
        <w:rPr>
          <w:rFonts w:ascii="Trebuchet MS" w:hAnsi="Trebuchet MS" w:cs="Poppins"/>
          <w:b/>
          <w:bCs/>
          <w:color w:val="235C80"/>
          <w:sz w:val="32"/>
          <w:szCs w:val="28"/>
        </w:rPr>
        <w:t>There’s No Place Like Home: Dream Homes</w:t>
      </w:r>
    </w:p>
    <w:p w14:paraId="013AA242" w14:textId="14426143" w:rsidR="00CC7FC1" w:rsidRPr="00444678" w:rsidRDefault="00CC7FC1" w:rsidP="00AF3A13">
      <w:pPr>
        <w:spacing w:line="360" w:lineRule="auto"/>
        <w:rPr>
          <w:rFonts w:ascii="Trebuchet MS" w:hAnsi="Trebuchet MS" w:cs="Poppins"/>
          <w:sz w:val="28"/>
          <w:szCs w:val="28"/>
        </w:rPr>
      </w:pPr>
      <w:bookmarkStart w:id="0" w:name="_GoBack"/>
      <w:r w:rsidRPr="00444678">
        <w:rPr>
          <w:rFonts w:ascii="Trebuchet MS" w:hAnsi="Trebuchet MS" w:cs="Poppins"/>
          <w:sz w:val="28"/>
          <w:szCs w:val="28"/>
        </w:rPr>
        <w:t>We asked participants in our national housing decision-making study about where they wanted to live in the future</w:t>
      </w:r>
      <w:r w:rsidR="00B63082" w:rsidRPr="00444678">
        <w:rPr>
          <w:rFonts w:ascii="Trebuchet MS" w:hAnsi="Trebuchet MS" w:cs="Poppins"/>
          <w:sz w:val="28"/>
          <w:szCs w:val="28"/>
        </w:rPr>
        <w:t>—</w:t>
      </w:r>
      <w:r w:rsidRPr="00444678">
        <w:rPr>
          <w:rFonts w:ascii="Trebuchet MS" w:hAnsi="Trebuchet MS" w:cs="Poppins"/>
          <w:sz w:val="28"/>
          <w:szCs w:val="28"/>
        </w:rPr>
        <w:t>what their dream home w</w:t>
      </w:r>
      <w:r w:rsidR="00677DBC" w:rsidRPr="00444678">
        <w:rPr>
          <w:rFonts w:ascii="Trebuchet MS" w:hAnsi="Trebuchet MS" w:cs="Poppins"/>
          <w:sz w:val="28"/>
          <w:szCs w:val="28"/>
        </w:rPr>
        <w:t>ould be</w:t>
      </w:r>
      <w:r w:rsidRPr="00444678">
        <w:rPr>
          <w:rFonts w:ascii="Trebuchet MS" w:hAnsi="Trebuchet MS" w:cs="Poppins"/>
          <w:sz w:val="28"/>
          <w:szCs w:val="28"/>
        </w:rPr>
        <w:t>. The study included 726 people with intellectual and/or developmental disabilities (I/DD) and family members. Here’s what we found!</w:t>
      </w:r>
    </w:p>
    <w:p w14:paraId="2CB9C124" w14:textId="58E61421" w:rsidR="00CC7FC1" w:rsidRPr="00444678" w:rsidRDefault="00CC7FC1" w:rsidP="00AF3A13">
      <w:pPr>
        <w:pStyle w:val="Heading1"/>
        <w:spacing w:line="360" w:lineRule="auto"/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</w:pPr>
      <w:r w:rsidRPr="00444678"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  <w:t>WHAT ARE PEOPLE’S DREAM HOMES?</w:t>
      </w:r>
    </w:p>
    <w:p w14:paraId="7EA8A118" w14:textId="7121EF52" w:rsidR="00487D57" w:rsidRPr="00444678" w:rsidRDefault="00485339" w:rsidP="00AF3A13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The most popular dream homes of b</w:t>
      </w:r>
      <w:r w:rsidR="006B2C12" w:rsidRPr="00444678">
        <w:rPr>
          <w:rFonts w:ascii="Trebuchet MS" w:hAnsi="Trebuchet MS" w:cs="Poppins"/>
          <w:sz w:val="28"/>
          <w:szCs w:val="28"/>
        </w:rPr>
        <w:t xml:space="preserve">oth people with I/DD and family members </w:t>
      </w:r>
      <w:r w:rsidRPr="00444678">
        <w:rPr>
          <w:rFonts w:ascii="Trebuchet MS" w:hAnsi="Trebuchet MS" w:cs="Poppins"/>
          <w:sz w:val="28"/>
          <w:szCs w:val="28"/>
        </w:rPr>
        <w:t>were own home or apartment, supervised group home or apartment, and home of a family member.</w:t>
      </w:r>
    </w:p>
    <w:p w14:paraId="249D9515" w14:textId="77777777" w:rsidR="00487D57" w:rsidRPr="006930B4" w:rsidRDefault="00487D57" w:rsidP="00AF3A13">
      <w:pPr>
        <w:spacing w:line="360" w:lineRule="auto"/>
        <w:rPr>
          <w:rFonts w:ascii="Trebuchet MS" w:hAnsi="Trebuchet MS" w:cs="Poppins"/>
          <w:b/>
          <w:bCs/>
          <w:color w:val="262626" w:themeColor="text1" w:themeTint="D9"/>
        </w:rPr>
      </w:pPr>
    </w:p>
    <w:p w14:paraId="3DE71114" w14:textId="4A6F22F9" w:rsidR="00487D57" w:rsidRPr="006930B4" w:rsidRDefault="00487D57" w:rsidP="00AF3A13">
      <w:pPr>
        <w:spacing w:line="360" w:lineRule="auto"/>
        <w:jc w:val="center"/>
        <w:rPr>
          <w:rFonts w:ascii="Trebuchet MS" w:hAnsi="Trebuchet MS" w:cs="Poppins"/>
          <w:b/>
          <w:bCs/>
          <w:color w:val="262626" w:themeColor="text1" w:themeTint="D9"/>
        </w:rPr>
      </w:pPr>
      <w:r w:rsidRPr="006930B4">
        <w:rPr>
          <w:rFonts w:ascii="Trebuchet MS" w:hAnsi="Trebuchet MS" w:cs="Poppins"/>
          <w:b/>
          <w:bCs/>
          <w:color w:val="262626" w:themeColor="text1" w:themeTint="D9"/>
        </w:rPr>
        <w:t>DREAM HOMES BY PARTICIPANT GROUP</w:t>
      </w:r>
    </w:p>
    <w:p w14:paraId="53EEDAB9" w14:textId="1AE5D853" w:rsidR="00485339" w:rsidRPr="006930B4" w:rsidRDefault="00487D57" w:rsidP="00AF3A13">
      <w:pPr>
        <w:spacing w:line="360" w:lineRule="auto"/>
        <w:ind w:left="360"/>
        <w:rPr>
          <w:rFonts w:ascii="Trebuchet MS" w:hAnsi="Trebuchet MS" w:cs="Poppins"/>
        </w:rPr>
      </w:pPr>
      <w:r w:rsidRPr="006930B4">
        <w:rPr>
          <w:rFonts w:ascii="Trebuchet MS" w:hAnsi="Trebuchet MS"/>
          <w:noProof/>
        </w:rPr>
        <w:drawing>
          <wp:inline distT="0" distB="0" distL="0" distR="0" wp14:anchorId="3A2425EB" wp14:editId="055139F0">
            <wp:extent cx="5470497" cy="2460555"/>
            <wp:effectExtent l="0" t="0" r="3810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808" cy="246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B8C3A" w14:textId="06539C55" w:rsidR="00904C6C" w:rsidRPr="00444678" w:rsidRDefault="00904C6C" w:rsidP="00AF3A13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However, people with I/DD wanted to live in their own homes (79%) much more than family members (48%).</w:t>
      </w:r>
    </w:p>
    <w:p w14:paraId="6152D7F4" w14:textId="6E107978" w:rsidR="00485339" w:rsidRPr="00444678" w:rsidRDefault="00904C6C" w:rsidP="00AF3A13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 xml:space="preserve">Family members were much more likely to want </w:t>
      </w:r>
      <w:r w:rsidR="00716830" w:rsidRPr="00444678">
        <w:rPr>
          <w:rFonts w:ascii="Trebuchet MS" w:hAnsi="Trebuchet MS" w:cs="Poppins"/>
          <w:sz w:val="28"/>
          <w:szCs w:val="28"/>
        </w:rPr>
        <w:t>their loved one</w:t>
      </w:r>
      <w:r w:rsidRPr="00444678">
        <w:rPr>
          <w:rFonts w:ascii="Trebuchet MS" w:hAnsi="Trebuchet MS" w:cs="Poppins"/>
          <w:sz w:val="28"/>
          <w:szCs w:val="28"/>
        </w:rPr>
        <w:t xml:space="preserve"> with I/DD to live in group homes, institutions, and planned communities or campuses where only people with I/DD live (35%)</w:t>
      </w:r>
      <w:r w:rsidR="00D01F0C" w:rsidRPr="00444678">
        <w:rPr>
          <w:rFonts w:ascii="Trebuchet MS" w:hAnsi="Trebuchet MS" w:cs="Poppins"/>
          <w:sz w:val="28"/>
          <w:szCs w:val="28"/>
        </w:rPr>
        <w:t xml:space="preserve">. </w:t>
      </w:r>
      <w:r w:rsidR="00444678">
        <w:rPr>
          <w:rFonts w:ascii="Trebuchet MS" w:hAnsi="Trebuchet MS" w:cs="Poppins"/>
          <w:sz w:val="28"/>
          <w:szCs w:val="28"/>
        </w:rPr>
        <w:br/>
      </w:r>
      <w:r w:rsidR="00D01F0C" w:rsidRPr="00444678">
        <w:rPr>
          <w:rFonts w:ascii="Trebuchet MS" w:hAnsi="Trebuchet MS" w:cs="Poppins"/>
          <w:sz w:val="28"/>
          <w:szCs w:val="28"/>
        </w:rPr>
        <w:lastRenderedPageBreak/>
        <w:t xml:space="preserve">In contrast, only 8% of people with I/DD expressed preference for the same types of housing arrangements. </w:t>
      </w:r>
      <w:r w:rsidRPr="00444678">
        <w:rPr>
          <w:rFonts w:ascii="Trebuchet MS" w:hAnsi="Trebuchet MS" w:cs="Poppins"/>
          <w:sz w:val="28"/>
          <w:szCs w:val="28"/>
        </w:rPr>
        <w:t xml:space="preserve"> </w:t>
      </w:r>
    </w:p>
    <w:p w14:paraId="3A3F7D1C" w14:textId="0DB22DF8" w:rsidR="00904C6C" w:rsidRPr="00444678" w:rsidRDefault="00904C6C" w:rsidP="00AF3A13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These differences are important because we also found that family members most often made the decision about where a person with I/DD would live.</w:t>
      </w:r>
    </w:p>
    <w:p w14:paraId="4ADCEAF8" w14:textId="43FB1BE4" w:rsidR="00904C6C" w:rsidRPr="00444678" w:rsidRDefault="00904C6C" w:rsidP="00AF3A13">
      <w:pPr>
        <w:pStyle w:val="Heading1"/>
        <w:spacing w:line="360" w:lineRule="auto"/>
        <w:rPr>
          <w:rFonts w:ascii="Trebuchet MS" w:hAnsi="Trebuchet MS" w:cs="Poppins"/>
          <w:b/>
          <w:bCs/>
          <w:noProof/>
          <w:color w:val="3B3838" w:themeColor="background2" w:themeShade="40"/>
          <w:sz w:val="28"/>
          <w:szCs w:val="28"/>
        </w:rPr>
      </w:pPr>
      <w:r w:rsidRPr="00444678">
        <w:rPr>
          <w:rFonts w:ascii="Trebuchet MS" w:hAnsi="Trebuchet MS" w:cs="Poppins"/>
          <w:b/>
          <w:bCs/>
          <w:noProof/>
          <w:color w:val="3B3838" w:themeColor="background2" w:themeShade="40"/>
          <w:sz w:val="28"/>
          <w:szCs w:val="28"/>
        </w:rPr>
        <w:t>WHAT DO PEOPLE WANT IN THEIR DREAM HOMES?</w:t>
      </w:r>
    </w:p>
    <w:p w14:paraId="51DF63A5" w14:textId="77777777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A safe place to live</w:t>
      </w:r>
    </w:p>
    <w:p w14:paraId="01FE84CA" w14:textId="77777777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Affordable and accessible homes</w:t>
      </w:r>
    </w:p>
    <w:p w14:paraId="1C38F6AD" w14:textId="77777777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Easy access to the community, including transportation</w:t>
      </w:r>
    </w:p>
    <w:p w14:paraId="505C14A7" w14:textId="77777777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Meaningful things to do during the day</w:t>
      </w:r>
    </w:p>
    <w:p w14:paraId="7C1F6A0A" w14:textId="77777777" w:rsidR="00B33BB8" w:rsidRPr="00444678" w:rsidRDefault="00B33BB8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Person-centered choices about where they live, who they live with, and what they do each day</w:t>
      </w:r>
    </w:p>
    <w:p w14:paraId="19293EC2" w14:textId="77777777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Opportunities to make friends and romantic partners</w:t>
      </w:r>
    </w:p>
    <w:p w14:paraId="5E59643A" w14:textId="77777777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Good support staff who stick around</w:t>
      </w:r>
    </w:p>
    <w:p w14:paraId="2666F76A" w14:textId="77777777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Opportunities to learn new skills and grow independence</w:t>
      </w:r>
    </w:p>
    <w:p w14:paraId="572E5807" w14:textId="77777777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Being close to family members</w:t>
      </w:r>
    </w:p>
    <w:p w14:paraId="27F3D910" w14:textId="77777777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The ability to have pets</w:t>
      </w:r>
    </w:p>
    <w:p w14:paraId="50DB1074" w14:textId="160D9AE8" w:rsidR="00904C6C" w:rsidRPr="00444678" w:rsidRDefault="00904C6C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Basic amenities such as laundry</w:t>
      </w:r>
    </w:p>
    <w:p w14:paraId="3B4E65A3" w14:textId="2007249F" w:rsidR="007E1BA8" w:rsidRPr="00444678" w:rsidRDefault="007E1BA8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Good relationships with roommates</w:t>
      </w:r>
    </w:p>
    <w:p w14:paraId="4D14B8D5" w14:textId="3A690677" w:rsidR="007E1BA8" w:rsidRPr="00444678" w:rsidRDefault="007E1BA8" w:rsidP="00AF3A13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>House rules that don’t limit what people can and can’t do in their own homes</w:t>
      </w:r>
    </w:p>
    <w:p w14:paraId="65BE6441" w14:textId="0474B5FF" w:rsidR="007E1BA8" w:rsidRPr="00444678" w:rsidRDefault="007E1BA8" w:rsidP="00AF3A13">
      <w:pPr>
        <w:spacing w:line="360" w:lineRule="auto"/>
        <w:rPr>
          <w:rFonts w:ascii="Trebuchet MS" w:hAnsi="Trebuchet MS" w:cs="Poppins"/>
          <w:sz w:val="28"/>
          <w:szCs w:val="28"/>
        </w:rPr>
      </w:pPr>
    </w:p>
    <w:p w14:paraId="2A9F15E7" w14:textId="77777777" w:rsidR="00444678" w:rsidRDefault="00444678" w:rsidP="00AF3A13">
      <w:pPr>
        <w:spacing w:line="360" w:lineRule="auto"/>
        <w:rPr>
          <w:rFonts w:ascii="Trebuchet MS" w:hAnsi="Trebuchet MS" w:cs="Poppins"/>
          <w:sz w:val="28"/>
          <w:szCs w:val="28"/>
        </w:rPr>
      </w:pPr>
    </w:p>
    <w:p w14:paraId="1A49E9DC" w14:textId="77777777" w:rsidR="00444678" w:rsidRDefault="00444678" w:rsidP="00AF3A13">
      <w:pPr>
        <w:spacing w:line="360" w:lineRule="auto"/>
        <w:rPr>
          <w:rFonts w:ascii="Trebuchet MS" w:hAnsi="Trebuchet MS" w:cs="Poppins"/>
          <w:sz w:val="28"/>
          <w:szCs w:val="28"/>
        </w:rPr>
      </w:pPr>
    </w:p>
    <w:p w14:paraId="31DD1900" w14:textId="341810D1" w:rsidR="00CC7FC1" w:rsidRPr="00444678" w:rsidRDefault="00FA7C61" w:rsidP="00AF3A13">
      <w:p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lastRenderedPageBreak/>
        <w:t>Family members tended to focus on a dream home being a safe place. People with I/DD tended to focus more on having opportunities and activities, independence, and more control over their home and what they do each day</w:t>
      </w:r>
      <w:r w:rsidR="00B63082" w:rsidRPr="00444678">
        <w:rPr>
          <w:rFonts w:ascii="Trebuchet MS" w:hAnsi="Trebuchet MS" w:cs="Poppins"/>
          <w:sz w:val="28"/>
          <w:szCs w:val="28"/>
        </w:rPr>
        <w:t>—</w:t>
      </w:r>
      <w:r w:rsidRPr="00444678">
        <w:rPr>
          <w:rFonts w:ascii="Trebuchet MS" w:hAnsi="Trebuchet MS" w:cs="Poppins"/>
          <w:sz w:val="28"/>
          <w:szCs w:val="28"/>
        </w:rPr>
        <w:t>though they noted that safety was important.</w:t>
      </w:r>
    </w:p>
    <w:p w14:paraId="1E09CF1C" w14:textId="571056F1" w:rsidR="00E61C3F" w:rsidRPr="00444678" w:rsidRDefault="00FA7C61" w:rsidP="00AF3A13">
      <w:pPr>
        <w:pStyle w:val="Heading1"/>
        <w:spacing w:line="360" w:lineRule="auto"/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</w:pPr>
      <w:r w:rsidRPr="00444678"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  <w:t xml:space="preserve">KEY </w:t>
      </w:r>
      <w:r w:rsidR="00CC7FC1" w:rsidRPr="00444678"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  <w:t>TAKEAWAY</w:t>
      </w:r>
    </w:p>
    <w:p w14:paraId="5EA9A3A8" w14:textId="1D2FD561" w:rsidR="00677DBC" w:rsidRPr="00444678" w:rsidRDefault="00FA7C61" w:rsidP="00AF3A13">
      <w:pPr>
        <w:spacing w:line="360" w:lineRule="auto"/>
        <w:rPr>
          <w:rFonts w:ascii="Trebuchet MS" w:hAnsi="Trebuchet MS" w:cs="Poppins"/>
          <w:sz w:val="28"/>
          <w:szCs w:val="28"/>
        </w:rPr>
      </w:pPr>
      <w:r w:rsidRPr="00444678">
        <w:rPr>
          <w:rFonts w:ascii="Trebuchet MS" w:hAnsi="Trebuchet MS" w:cs="Poppins"/>
          <w:sz w:val="28"/>
          <w:szCs w:val="28"/>
        </w:rPr>
        <w:t xml:space="preserve">We need to make it possible for more people with I/DD to live as independently as possible by making settings accessible and affordable. </w:t>
      </w:r>
      <w:r w:rsidR="00677DBC" w:rsidRPr="00444678">
        <w:rPr>
          <w:rFonts w:ascii="Trebuchet MS" w:hAnsi="Trebuchet MS" w:cs="Poppins"/>
          <w:sz w:val="28"/>
          <w:szCs w:val="28"/>
        </w:rPr>
        <w:t xml:space="preserve">As we plan for future homes, we </w:t>
      </w:r>
      <w:r w:rsidRPr="00444678">
        <w:rPr>
          <w:rFonts w:ascii="Trebuchet MS" w:hAnsi="Trebuchet MS" w:cs="Poppins"/>
          <w:sz w:val="28"/>
          <w:szCs w:val="28"/>
        </w:rPr>
        <w:t xml:space="preserve">must </w:t>
      </w:r>
      <w:r w:rsidR="00677DBC" w:rsidRPr="00444678">
        <w:rPr>
          <w:rFonts w:ascii="Trebuchet MS" w:hAnsi="Trebuchet MS" w:cs="Poppins"/>
          <w:sz w:val="28"/>
          <w:szCs w:val="28"/>
        </w:rPr>
        <w:t>listen to the voices and wishes of people with I/DD about what they want in a home. We must balance the need for independence, respect, and choice with a need for safety in a home.</w:t>
      </w:r>
    </w:p>
    <w:bookmarkEnd w:id="0"/>
    <w:p w14:paraId="3EB6D832" w14:textId="0DFDE07A" w:rsidR="00CC7FC1" w:rsidRPr="006930B4" w:rsidRDefault="00CC7FC1" w:rsidP="0064403A">
      <w:pPr>
        <w:spacing w:line="360" w:lineRule="auto"/>
        <w:rPr>
          <w:rFonts w:ascii="Trebuchet MS" w:hAnsi="Trebuchet MS" w:cs="Poppins"/>
        </w:rPr>
      </w:pPr>
    </w:p>
    <w:sectPr w:rsidR="00CC7FC1" w:rsidRPr="006930B4" w:rsidSect="00F644B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66F4" w14:textId="77777777" w:rsidR="000B70C4" w:rsidRDefault="000B70C4" w:rsidP="00C629BD">
      <w:r>
        <w:separator/>
      </w:r>
    </w:p>
  </w:endnote>
  <w:endnote w:type="continuationSeparator" w:id="0">
    <w:p w14:paraId="40EF0F5C" w14:textId="77777777" w:rsidR="000B70C4" w:rsidRDefault="000B70C4" w:rsidP="00C6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7E80" w14:textId="77777777" w:rsidR="00F644B3" w:rsidRDefault="00F644B3" w:rsidP="00F644B3">
    <w:pPr>
      <w:pStyle w:val="Footer"/>
      <w:rPr>
        <w:rFonts w:ascii="Poppins" w:hAnsi="Poppins" w:cs="Poppins"/>
        <w:i/>
        <w:iCs/>
        <w:color w:val="404040" w:themeColor="text1" w:themeTint="BF"/>
        <w:sz w:val="16"/>
        <w:szCs w:val="16"/>
      </w:rPr>
    </w:pPr>
  </w:p>
  <w:p w14:paraId="7292D66F" w14:textId="1395E605" w:rsidR="00C629BD" w:rsidRPr="00F644B3" w:rsidRDefault="00F644B3">
    <w:pPr>
      <w:pStyle w:val="Footer"/>
      <w:rPr>
        <w:rFonts w:ascii="Poppins" w:hAnsi="Poppins" w:cs="Poppins"/>
        <w:i/>
        <w:iCs/>
        <w:color w:val="404040" w:themeColor="text1" w:themeTint="BF"/>
        <w:sz w:val="16"/>
        <w:szCs w:val="16"/>
      </w:rPr>
    </w:pPr>
    <w:r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 xml:space="preserve">This information is from There’s No Place Like Home: A National Study of How People with Intellectual and/or Developmental Disabilities and Their Families Choose Where to Live. The technical report can be accessed at: </w:t>
    </w:r>
    <w:hyperlink r:id="rId1" w:history="1">
      <w:r w:rsidRPr="00D6023B">
        <w:rPr>
          <w:rStyle w:val="Hyperlink"/>
          <w:rFonts w:ascii="Poppins" w:hAnsi="Poppins" w:cs="Poppins"/>
          <w:i/>
          <w:iCs/>
          <w:sz w:val="16"/>
          <w:szCs w:val="16"/>
        </w:rPr>
        <w:t>https://futureplanning.thearc.org/housing/</w:t>
      </w:r>
    </w:hyperlink>
    <w:r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B91D" w14:textId="77777777" w:rsidR="00F644B3" w:rsidRDefault="00F644B3">
    <w:pPr>
      <w:pStyle w:val="Footer"/>
      <w:rPr>
        <w:rFonts w:ascii="Poppins" w:hAnsi="Poppins" w:cs="Poppins"/>
        <w:i/>
        <w:iCs/>
        <w:color w:val="404040" w:themeColor="text1" w:themeTint="BF"/>
        <w:sz w:val="16"/>
        <w:szCs w:val="16"/>
      </w:rPr>
    </w:pPr>
  </w:p>
  <w:p w14:paraId="31BA6BF0" w14:textId="2D757AB2" w:rsidR="00F644B3" w:rsidRPr="00F644B3" w:rsidRDefault="00F644B3">
    <w:pPr>
      <w:pStyle w:val="Footer"/>
      <w:rPr>
        <w:rFonts w:ascii="Poppins" w:hAnsi="Poppins" w:cs="Poppins"/>
        <w:i/>
        <w:iCs/>
        <w:color w:val="404040" w:themeColor="text1" w:themeTint="BF"/>
        <w:sz w:val="16"/>
        <w:szCs w:val="16"/>
      </w:rPr>
    </w:pPr>
    <w:r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 xml:space="preserve">This information is from There’s No Place Like Home: A National Study of How People with Intellectual and/or Developmental Disabilities and Their Families Choose Where to Live. The technical report can be accessed at: </w:t>
    </w:r>
    <w:hyperlink r:id="rId1" w:history="1">
      <w:r w:rsidRPr="00D6023B">
        <w:rPr>
          <w:rStyle w:val="Hyperlink"/>
          <w:rFonts w:ascii="Poppins" w:hAnsi="Poppins" w:cs="Poppins"/>
          <w:i/>
          <w:iCs/>
          <w:sz w:val="16"/>
          <w:szCs w:val="16"/>
        </w:rPr>
        <w:t>https://futureplanning.thearc.org/housing/</w:t>
      </w:r>
    </w:hyperlink>
    <w:r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068A" w14:textId="77777777" w:rsidR="000B70C4" w:rsidRDefault="000B70C4" w:rsidP="00C629BD">
      <w:r>
        <w:separator/>
      </w:r>
    </w:p>
  </w:footnote>
  <w:footnote w:type="continuationSeparator" w:id="0">
    <w:p w14:paraId="609066DD" w14:textId="77777777" w:rsidR="000B70C4" w:rsidRDefault="000B70C4" w:rsidP="00C6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4643" w14:textId="5E8AD0D2" w:rsidR="00F644B3" w:rsidRDefault="00F644B3">
    <w:pPr>
      <w:pStyle w:val="Header"/>
    </w:pPr>
    <w:r>
      <w:rPr>
        <w:noProof/>
      </w:rPr>
      <w:drawing>
        <wp:inline distT="0" distB="0" distL="0" distR="0" wp14:anchorId="58F38E0C" wp14:editId="7634B182">
          <wp:extent cx="5943600" cy="739959"/>
          <wp:effectExtent l="0" t="0" r="0" b="0"/>
          <wp:docPr id="3" name="Picture 3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-173.05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9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9E73A" w14:textId="77777777" w:rsidR="00F644B3" w:rsidRDefault="00F64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41FB"/>
    <w:multiLevelType w:val="hybridMultilevel"/>
    <w:tmpl w:val="0A74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09C0"/>
    <w:multiLevelType w:val="hybridMultilevel"/>
    <w:tmpl w:val="9A4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774E"/>
    <w:multiLevelType w:val="hybridMultilevel"/>
    <w:tmpl w:val="970C1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01B59"/>
    <w:multiLevelType w:val="hybridMultilevel"/>
    <w:tmpl w:val="A3F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105DF"/>
    <w:multiLevelType w:val="hybridMultilevel"/>
    <w:tmpl w:val="D74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648E"/>
    <w:multiLevelType w:val="hybridMultilevel"/>
    <w:tmpl w:val="F4A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743F9"/>
    <w:multiLevelType w:val="hybridMultilevel"/>
    <w:tmpl w:val="F6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C5AFF"/>
    <w:multiLevelType w:val="hybridMultilevel"/>
    <w:tmpl w:val="5CCA1218"/>
    <w:lvl w:ilvl="0" w:tplc="F52C2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C1"/>
    <w:rsid w:val="000B70C4"/>
    <w:rsid w:val="001F7048"/>
    <w:rsid w:val="0021009B"/>
    <w:rsid w:val="004244BB"/>
    <w:rsid w:val="00444678"/>
    <w:rsid w:val="00485339"/>
    <w:rsid w:val="00487D57"/>
    <w:rsid w:val="004A3E0C"/>
    <w:rsid w:val="00627F44"/>
    <w:rsid w:val="0064403A"/>
    <w:rsid w:val="00663F0C"/>
    <w:rsid w:val="00677DBC"/>
    <w:rsid w:val="006930B4"/>
    <w:rsid w:val="006B2C12"/>
    <w:rsid w:val="00716830"/>
    <w:rsid w:val="00717AA4"/>
    <w:rsid w:val="007E1BA8"/>
    <w:rsid w:val="00904C6C"/>
    <w:rsid w:val="009C1A5F"/>
    <w:rsid w:val="009E0DB0"/>
    <w:rsid w:val="009E6579"/>
    <w:rsid w:val="00AF3A13"/>
    <w:rsid w:val="00B1183E"/>
    <w:rsid w:val="00B33BB8"/>
    <w:rsid w:val="00B63082"/>
    <w:rsid w:val="00C629BD"/>
    <w:rsid w:val="00CC7FC1"/>
    <w:rsid w:val="00D01F0C"/>
    <w:rsid w:val="00D845E1"/>
    <w:rsid w:val="00E61C3F"/>
    <w:rsid w:val="00F644B3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56A91"/>
  <w15:chartTrackingRefBased/>
  <w15:docId w15:val="{737864D0-8380-41D0-87E7-53151BEA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C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F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F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F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1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C3F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2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B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629B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8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tureplanning.thearc.org/housi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utureplanning.thearc.org/hou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Alexander</dc:creator>
  <cp:keywords/>
  <dc:description/>
  <cp:lastModifiedBy>Ashley DuPont</cp:lastModifiedBy>
  <cp:revision>11</cp:revision>
  <dcterms:created xsi:type="dcterms:W3CDTF">2020-01-06T20:49:00Z</dcterms:created>
  <dcterms:modified xsi:type="dcterms:W3CDTF">2020-01-15T19:01:00Z</dcterms:modified>
</cp:coreProperties>
</file>